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21" w:rsidRPr="007F7900" w:rsidRDefault="00EB4D21" w:rsidP="00EB4D21">
      <w:pPr>
        <w:autoSpaceDE w:val="0"/>
        <w:autoSpaceDN w:val="0"/>
        <w:adjustRightInd w:val="0"/>
        <w:ind w:left="2832" w:firstLine="708"/>
        <w:rPr>
          <w:rFonts w:ascii="Calibri" w:hAnsi="Calibri" w:cs="Calibri"/>
          <w:b/>
          <w:color w:val="auto"/>
          <w:u w:val="single"/>
        </w:rPr>
      </w:pPr>
      <w:r w:rsidRPr="007F7900">
        <w:rPr>
          <w:rFonts w:ascii="Calibri" w:hAnsi="Calibri" w:cs="Calibri"/>
          <w:b/>
          <w:color w:val="auto"/>
          <w:u w:val="single"/>
        </w:rPr>
        <w:t>Załącznik nr 6</w:t>
      </w:r>
    </w:p>
    <w:p w:rsidR="00EB4D21" w:rsidRPr="007F7900" w:rsidRDefault="00EB4D21" w:rsidP="00EB4D21">
      <w:pPr>
        <w:autoSpaceDE w:val="0"/>
        <w:autoSpaceDN w:val="0"/>
        <w:adjustRightInd w:val="0"/>
        <w:ind w:left="7080"/>
        <w:rPr>
          <w:rFonts w:ascii="Calibri" w:eastAsia="TrebuchetMS" w:hAnsi="Calibri" w:cs="Calibri"/>
          <w:b/>
          <w:color w:val="auto"/>
          <w:u w:val="single"/>
        </w:rPr>
      </w:pPr>
    </w:p>
    <w:p w:rsidR="00EB4D21" w:rsidRPr="007F7900" w:rsidRDefault="00EB4D21" w:rsidP="00EB4D2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iCs/>
          <w:color w:val="auto"/>
          <w:u w:val="single"/>
        </w:rPr>
      </w:pPr>
      <w:r>
        <w:rPr>
          <w:rFonts w:ascii="Calibri" w:hAnsi="Calibri" w:cs="Calibri"/>
          <w:b/>
          <w:iCs/>
          <w:color w:val="auto"/>
          <w:spacing w:val="10"/>
          <w:u w:val="single"/>
        </w:rPr>
        <w:t xml:space="preserve">KOZKosz w </w:t>
      </w:r>
      <w:r w:rsidRPr="00EB4D21">
        <w:rPr>
          <w:rFonts w:ascii="Calibri" w:hAnsi="Calibri" w:cs="Calibri"/>
          <w:b/>
          <w:iCs/>
          <w:color w:val="auto"/>
          <w:spacing w:val="10"/>
          <w:u w:val="single"/>
        </w:rPr>
        <w:t xml:space="preserve">klasach młodzików, młodziczek, chłopców </w:t>
      </w:r>
      <w:r w:rsidRPr="00EB4D21">
        <w:rPr>
          <w:rFonts w:ascii="Calibri" w:hAnsi="Calibri" w:cs="Calibri"/>
          <w:b/>
          <w:iCs/>
          <w:color w:val="auto"/>
          <w:spacing w:val="10"/>
          <w:u w:val="single"/>
        </w:rPr>
        <w:br/>
      </w:r>
      <w:r w:rsidRPr="007F7900">
        <w:rPr>
          <w:rFonts w:ascii="Calibri" w:hAnsi="Calibri" w:cs="Calibri"/>
          <w:b/>
          <w:iCs/>
          <w:color w:val="auto"/>
          <w:u w:val="single"/>
        </w:rPr>
        <w:t xml:space="preserve"> i dziewcząt wprowadza niżej opisane zasady i regulacje obowiązujące w rozgrywkach K</w:t>
      </w:r>
      <w:r w:rsidR="00FD61A8">
        <w:rPr>
          <w:rFonts w:ascii="Calibri" w:hAnsi="Calibri" w:cs="Calibri"/>
          <w:b/>
          <w:iCs/>
          <w:color w:val="auto"/>
          <w:u w:val="single"/>
        </w:rPr>
        <w:t>OZKosz, w sezonie sportowym 2018/2019</w:t>
      </w:r>
      <w:r w:rsidRPr="007F7900">
        <w:rPr>
          <w:rFonts w:ascii="Calibri" w:hAnsi="Calibri" w:cs="Calibri"/>
          <w:b/>
          <w:iCs/>
          <w:color w:val="auto"/>
          <w:u w:val="single"/>
        </w:rPr>
        <w:t xml:space="preserve"> :</w:t>
      </w:r>
    </w:p>
    <w:p w:rsidR="00EB4D21" w:rsidRPr="007F7900" w:rsidRDefault="00EB4D21" w:rsidP="00EB4D21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iCs/>
          <w:color w:val="FF0000"/>
        </w:rPr>
      </w:pPr>
      <w:r w:rsidRPr="007F7900">
        <w:rPr>
          <w:rFonts w:ascii="Calibri" w:hAnsi="Calibri" w:cs="Calibri"/>
          <w:b/>
          <w:iCs/>
          <w:color w:val="auto"/>
          <w:u w:val="single"/>
        </w:rPr>
        <w:t xml:space="preserve">SZCZEGÓŁOWE  ZASADY  DOTYCZĄCE  ROZGRYWEK  U13, </w:t>
      </w:r>
      <w:r>
        <w:rPr>
          <w:rFonts w:ascii="Calibri" w:hAnsi="Calibri" w:cs="Calibri"/>
          <w:b/>
          <w:iCs/>
          <w:color w:val="auto"/>
          <w:u w:val="single"/>
        </w:rPr>
        <w:t xml:space="preserve">U14 </w:t>
      </w:r>
      <w:r w:rsidRPr="007F7900">
        <w:rPr>
          <w:rFonts w:ascii="Calibri" w:hAnsi="Calibri" w:cs="Calibri"/>
          <w:b/>
          <w:iCs/>
          <w:color w:val="auto"/>
        </w:rPr>
        <w:t>:</w:t>
      </w:r>
    </w:p>
    <w:p w:rsidR="00EB4D21" w:rsidRPr="007F7900" w:rsidRDefault="00EB4D21" w:rsidP="00EB4D21">
      <w:pPr>
        <w:autoSpaceDE w:val="0"/>
        <w:autoSpaceDN w:val="0"/>
        <w:adjustRightInd w:val="0"/>
        <w:ind w:left="284" w:hanging="284"/>
        <w:rPr>
          <w:rFonts w:ascii="Calibri" w:eastAsia="TrebuchetMS" w:hAnsi="Calibri" w:cs="Calibri"/>
          <w:color w:val="auto"/>
        </w:rPr>
      </w:pP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-  Drużyna, która przed rozpoczęciem meczu liczy mniej niż 10 zawodników</w:t>
      </w:r>
      <w:r w:rsidRPr="007F7900">
        <w:rPr>
          <w:rFonts w:ascii="Calibri" w:eastAsia="TrebuchetMS" w:hAnsi="Calibri" w:cs="Calibri"/>
          <w:color w:val="00B050"/>
        </w:rPr>
        <w:t xml:space="preserve"> 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000000"/>
        </w:rPr>
      </w:pPr>
      <w:r w:rsidRPr="007F7900">
        <w:rPr>
          <w:rFonts w:ascii="Calibri" w:eastAsia="TrebuchetMS" w:hAnsi="Calibri" w:cs="Calibri"/>
          <w:color w:val="auto"/>
        </w:rPr>
        <w:t xml:space="preserve">zostanie dopuszczona do zawodów </w:t>
      </w:r>
      <w:r w:rsidRPr="007F7900">
        <w:rPr>
          <w:rFonts w:ascii="Calibri" w:eastAsia="TrebuchetMS" w:hAnsi="Calibri" w:cs="Calibri"/>
          <w:color w:val="FF0000"/>
        </w:rPr>
        <w:t>(</w:t>
      </w:r>
      <w:r w:rsidRPr="007F7900">
        <w:rPr>
          <w:rFonts w:ascii="Calibri" w:eastAsia="TrebuchetMS" w:hAnsi="Calibri" w:cs="Calibri"/>
          <w:b/>
          <w:color w:val="FF0000"/>
        </w:rPr>
        <w:t xml:space="preserve">które muszą być rozegrane), </w:t>
      </w:r>
      <w:r w:rsidRPr="007F7900">
        <w:rPr>
          <w:rFonts w:ascii="Calibri" w:eastAsia="TrebuchetMS" w:hAnsi="Calibri" w:cs="Calibri"/>
          <w:color w:val="000000"/>
        </w:rPr>
        <w:t xml:space="preserve">natomiast mecz zostanie zweryfikowany jako walkower dla drużyny przeciwnej </w:t>
      </w:r>
      <w:r w:rsidRPr="007F7900">
        <w:rPr>
          <w:rFonts w:ascii="Calibri" w:eastAsia="TrebuchetMS" w:hAnsi="Calibri" w:cs="Calibri"/>
          <w:b/>
          <w:color w:val="000000"/>
        </w:rPr>
        <w:t>w ten sposób że; w przypadku zwycięstwa drużyny występującej w pełnym składzie, wynik z boiska zostaje utrzymany, a w przypadku zwycięstwa drużyny występującej w niepełnym składzie, WGiD zweryfikuje wynik jako V.O. 20:0 dla przeciwnika.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00B050"/>
        </w:rPr>
      </w:pPr>
      <w:r w:rsidRPr="007F7900">
        <w:rPr>
          <w:rFonts w:ascii="Calibri" w:eastAsia="TrebuchetMS" w:hAnsi="Calibri" w:cs="Calibri"/>
          <w:b/>
          <w:color w:val="000000"/>
        </w:rPr>
        <w:t>W obydwu przypadkach drużyna przegrywająca otrzymuje 0 (zero) punktów meczowych do tabeli</w:t>
      </w:r>
      <w:r w:rsidRPr="007F7900">
        <w:rPr>
          <w:rFonts w:ascii="Calibri" w:eastAsia="TrebuchetMS" w:hAnsi="Calibri" w:cs="Calibri"/>
          <w:b/>
          <w:color w:val="00B050"/>
        </w:rPr>
        <w:t>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- W każdej z pierwszych trzech kwart musi wziąć udział co najmniej 10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zawodników, przy czym zawodnicy, którzy wzięli udział w grze w pierwszych pięciu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minutach każdej z trzech pierwszych kwart, nie mogą wziąć udziału w grze w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drugich pięciu minutach każdej z trzech pierwszych kwart. Zmiana zawodników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powinna nastąpić podczas przerwy, która następuje z urzędu po zakończeniu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okresu pięciu minut gry w każdej z trzech pierwszych kwart. Skład piątek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przebywających na boisku w poszczególnych częściach kwart jest dowolny i zależy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wyłącznie od uznania trenera.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FF0000"/>
        </w:rPr>
      </w:pPr>
      <w:r w:rsidRPr="007F7900">
        <w:rPr>
          <w:rFonts w:ascii="Calibri" w:eastAsia="TrebuchetMS" w:hAnsi="Calibri" w:cs="Calibri"/>
          <w:color w:val="FF0000"/>
        </w:rPr>
        <w:t>- WGiD wspólnie z Wydziałem Sędziów KOZKosz zwraca się do trenerów z prośbą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FF0000"/>
        </w:rPr>
      </w:pPr>
      <w:r w:rsidRPr="007F7900">
        <w:rPr>
          <w:rFonts w:ascii="Calibri" w:eastAsia="TrebuchetMS" w:hAnsi="Calibri" w:cs="Calibri"/>
          <w:color w:val="FF0000"/>
        </w:rPr>
        <w:t xml:space="preserve">  o ustawianie zawodników przed kolejnym okresem meczu (zmiany po 5 min, oraz przed IV   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FF0000"/>
        </w:rPr>
      </w:pPr>
      <w:r w:rsidRPr="007F7900">
        <w:rPr>
          <w:rFonts w:ascii="Calibri" w:eastAsia="TrebuchetMS" w:hAnsi="Calibri" w:cs="Calibri"/>
          <w:color w:val="FF0000"/>
        </w:rPr>
        <w:t xml:space="preserve">   kwartą) w sposób umożliwiający sekretarzowi zaznaczenie ich numerów w protokole zawodów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- W przypadku kontuzji lub przekroczenia limitu fauli przez zawodnika przed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upłynięciem piątej minuty gry w każdej z części w trzech pierwszych kwartach,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zawodnik ten może być zastąpiony przez dowolnego zawodnika rezerwowego.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- W czwartej kwarcie wszyscy zawodnicy zespołu mogą brać udział w grze w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dowolnym wymiarze, o ile nie przekroczyli limitu fauli lub nie zostali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auto"/>
          <w:u w:val="single"/>
        </w:rPr>
      </w:pPr>
      <w:r w:rsidRPr="007F7900">
        <w:rPr>
          <w:rFonts w:ascii="Calibri" w:eastAsia="TrebuchetMS" w:hAnsi="Calibri" w:cs="Calibri"/>
          <w:color w:val="auto"/>
        </w:rPr>
        <w:t>zdyskwalifikowani.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auto"/>
          <w:u w:val="single"/>
        </w:rPr>
      </w:pPr>
      <w:r w:rsidRPr="007F7900">
        <w:rPr>
          <w:rFonts w:ascii="Calibri" w:eastAsia="TrebuchetMS" w:hAnsi="Calibri" w:cs="Calibri"/>
          <w:color w:val="auto"/>
        </w:rPr>
        <w:t>- Jeśli w czasie meczu liczba zawodników drużyny jest mniejsza niż 10 (np. na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skutek kontuzji lub popełnionych faulów) grę należy kontynuować zgodnie z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oficjalnymi przepisami gry w koszykówkę.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-  Niezastosowanie się do powyższych zasad gry skutkować będzie orzeczeniem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walkowera dla drużyny przeciwnej.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auto"/>
        </w:rPr>
      </w:pPr>
      <w:r w:rsidRPr="007F7900">
        <w:rPr>
          <w:rFonts w:ascii="Calibri" w:eastAsia="TrebuchetMS" w:hAnsi="Calibri" w:cs="Calibri"/>
          <w:b/>
          <w:color w:val="auto"/>
        </w:rPr>
        <w:t>- w klasie rozgrywkowej U-13 M i U-13 K wprowadza się następujące regulacje: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auto"/>
        </w:rPr>
      </w:pPr>
      <w:r w:rsidRPr="007F7900">
        <w:rPr>
          <w:rFonts w:ascii="Calibri" w:eastAsia="TrebuchetMS" w:hAnsi="Calibri" w:cs="Calibri"/>
          <w:b/>
          <w:color w:val="auto"/>
        </w:rPr>
        <w:t xml:space="preserve">  *) limit fauli w kwarcie wynosi 6 (sześć), a nie 4 (cztery) jak w przepisach FIBA.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auto"/>
        </w:rPr>
      </w:pPr>
      <w:r w:rsidRPr="007F7900">
        <w:rPr>
          <w:rFonts w:ascii="Calibri" w:eastAsia="TrebuchetMS" w:hAnsi="Calibri" w:cs="Calibri"/>
          <w:b/>
          <w:color w:val="auto"/>
        </w:rPr>
        <w:t xml:space="preserve">      Sekretarz zawodów rozpocznie wpisywanie fauli w rubryce „faule drużyny” 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auto"/>
        </w:rPr>
      </w:pPr>
      <w:r w:rsidRPr="007F7900">
        <w:rPr>
          <w:rFonts w:ascii="Calibri" w:eastAsia="TrebuchetMS" w:hAnsi="Calibri" w:cs="Calibri"/>
          <w:b/>
          <w:color w:val="auto"/>
        </w:rPr>
        <w:t xml:space="preserve">      dopiero od 3-go (trzeciego) faulu drużyny w każdej z kwart.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auto"/>
        </w:rPr>
      </w:pPr>
      <w:r w:rsidRPr="007F7900">
        <w:rPr>
          <w:rFonts w:ascii="Calibri" w:eastAsia="TrebuchetMS" w:hAnsi="Calibri" w:cs="Calibri"/>
          <w:b/>
          <w:color w:val="auto"/>
        </w:rPr>
        <w:t xml:space="preserve">   *) nie obowiązują przepisy o błędzie 5 (pięciu), 8 (ośmiu) i 24 sekund, (sędzia wg własnej oceny udzieli ostrzeżenia w przypadku przetrzymywania piłki, a następnie może orzec błąd)  *)zaleca się bardzo tolerancyjnie stosować przepis o błędzie 3 (trzech) sekund.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b/>
          <w:color w:val="auto"/>
        </w:rPr>
      </w:pPr>
      <w:r w:rsidRPr="007F7900">
        <w:rPr>
          <w:rFonts w:ascii="Calibri" w:eastAsia="TrebuchetMS" w:hAnsi="Calibri" w:cs="Calibri"/>
          <w:b/>
          <w:color w:val="auto"/>
        </w:rPr>
        <w:lastRenderedPageBreak/>
        <w:t xml:space="preserve">   *) piłka MUSI zostać wręczona zawodnikowi wprowadzającemu piłkę spoza boiska.   Niedopuszczalne jest położenie jej na parkiecie przez arbitra („oddanie do dyspozycji”)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bookmarkStart w:id="0" w:name="_GoBack"/>
      <w:bookmarkEnd w:id="0"/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 xml:space="preserve">-  </w:t>
      </w:r>
      <w:r w:rsidRPr="007F7900">
        <w:rPr>
          <w:rFonts w:ascii="Calibri" w:eastAsia="TrebuchetMS" w:hAnsi="Calibri" w:cs="Calibri"/>
          <w:color w:val="auto"/>
          <w:u w:val="single"/>
        </w:rPr>
        <w:t xml:space="preserve">Sugestia </w:t>
      </w:r>
      <w:r w:rsidRPr="007F7900">
        <w:rPr>
          <w:rFonts w:ascii="Calibri" w:eastAsia="TrebuchetMS" w:hAnsi="Calibri" w:cs="Calibri"/>
          <w:color w:val="auto"/>
        </w:rPr>
        <w:t>obrony systemem „każdy swego”  (wniosek Wydziału  Sportowego PZKosz)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 xml:space="preserve">ma na celu dostosowanie </w:t>
      </w:r>
      <w:proofErr w:type="spellStart"/>
      <w:r w:rsidRPr="007F7900">
        <w:rPr>
          <w:rFonts w:ascii="Calibri" w:eastAsia="TrebuchetMS" w:hAnsi="Calibri" w:cs="Calibri"/>
          <w:color w:val="auto"/>
        </w:rPr>
        <w:t>zachowań</w:t>
      </w:r>
      <w:proofErr w:type="spellEnd"/>
      <w:r w:rsidRPr="007F7900">
        <w:rPr>
          <w:rFonts w:ascii="Calibri" w:eastAsia="TrebuchetMS" w:hAnsi="Calibri" w:cs="Calibri"/>
          <w:color w:val="auto"/>
        </w:rPr>
        <w:t xml:space="preserve"> defensywnych zawodników oraz organizacji gry w obronie do ich umiejętności ofensywnych na tym etapie szkolenia. Ponadto, sugestia ta ma umożliwić nabycie i utrwalenie prawidłowych nawyków podczas gry zarówno w ataku, jak i w obronie. 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- Pomimo tego, w rozgrywkach wewnęt</w:t>
      </w:r>
      <w:r>
        <w:rPr>
          <w:rFonts w:ascii="Calibri" w:eastAsia="TrebuchetMS" w:hAnsi="Calibri" w:cs="Calibri"/>
          <w:color w:val="auto"/>
        </w:rPr>
        <w:t>rznych KOZKosz, ( rozgrywki U-14</w:t>
      </w:r>
      <w:r w:rsidRPr="007F7900">
        <w:rPr>
          <w:rFonts w:ascii="Calibri" w:eastAsia="TrebuchetMS" w:hAnsi="Calibri" w:cs="Calibri"/>
          <w:color w:val="auto"/>
        </w:rPr>
        <w:t xml:space="preserve"> i młodsi) obrona strefowa nie jest zabroniona. (obowiązują Przepisy Gry w Koszykówkę FIBA).</w:t>
      </w:r>
    </w:p>
    <w:p w:rsidR="00EB4D21" w:rsidRPr="007F7900" w:rsidRDefault="00EB4D21" w:rsidP="00EB4D21">
      <w:pPr>
        <w:autoSpaceDE w:val="0"/>
        <w:autoSpaceDN w:val="0"/>
        <w:adjustRightInd w:val="0"/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 xml:space="preserve">   </w:t>
      </w:r>
    </w:p>
    <w:p w:rsidR="00EB4D21" w:rsidRPr="007F7900" w:rsidRDefault="00EB4D21" w:rsidP="00EB4D21">
      <w:pPr>
        <w:ind w:firstLine="284"/>
        <w:rPr>
          <w:rFonts w:ascii="Calibri" w:eastAsia="TrebuchetMS" w:hAnsi="Calibri" w:cs="Calibri"/>
          <w:color w:val="auto"/>
        </w:rPr>
      </w:pPr>
    </w:p>
    <w:p w:rsidR="00EB4D21" w:rsidRPr="007F7900" w:rsidRDefault="00EB4D21" w:rsidP="00EB4D21">
      <w:pPr>
        <w:ind w:firstLine="284"/>
        <w:jc w:val="center"/>
        <w:rPr>
          <w:rFonts w:ascii="Calibri" w:eastAsia="TrebuchetMS" w:hAnsi="Calibri" w:cs="Calibri"/>
          <w:color w:val="FF0000"/>
          <w:u w:val="single"/>
        </w:rPr>
      </w:pPr>
      <w:r w:rsidRPr="007F7900">
        <w:rPr>
          <w:rFonts w:ascii="Calibri" w:eastAsia="TrebuchetMS" w:hAnsi="Calibri" w:cs="Calibri"/>
          <w:color w:val="FF0000"/>
          <w:u w:val="single"/>
        </w:rPr>
        <w:t>UWAGA !</w:t>
      </w:r>
    </w:p>
    <w:p w:rsidR="00EB4D21" w:rsidRPr="007F7900" w:rsidRDefault="00EB4D21" w:rsidP="00EB4D21">
      <w:pPr>
        <w:ind w:firstLine="284"/>
        <w:rPr>
          <w:rFonts w:ascii="Calibri" w:eastAsia="TrebuchetMS" w:hAnsi="Calibri" w:cs="Calibri"/>
          <w:color w:val="auto"/>
        </w:rPr>
      </w:pPr>
    </w:p>
    <w:p w:rsidR="00EB4D21" w:rsidRPr="007F7900" w:rsidRDefault="00EB4D21" w:rsidP="00EB4D21">
      <w:pPr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 xml:space="preserve">- Wewnętrzne przepisy KOZKosz  (wprowadzone na podstawie § 2, pkt.2 Regulaminu Rozgrywek KOZKosz) nie przewidują </w:t>
      </w:r>
      <w:r w:rsidRPr="007F7900">
        <w:rPr>
          <w:rFonts w:ascii="Calibri" w:eastAsia="TrebuchetMS" w:hAnsi="Calibri" w:cs="Calibri"/>
          <w:color w:val="auto"/>
          <w:u w:val="single"/>
        </w:rPr>
        <w:t>żadnych konsekwencji</w:t>
      </w:r>
      <w:r w:rsidRPr="007F7900">
        <w:rPr>
          <w:rFonts w:ascii="Calibri" w:eastAsia="TrebuchetMS" w:hAnsi="Calibri" w:cs="Calibri"/>
          <w:color w:val="auto"/>
        </w:rPr>
        <w:t xml:space="preserve"> wobec trenerów  stosujących podczas zawodów obronę strefową.</w:t>
      </w:r>
    </w:p>
    <w:p w:rsidR="00EB4D21" w:rsidRPr="007F7900" w:rsidRDefault="00EB4D21" w:rsidP="00EB4D21">
      <w:pPr>
        <w:rPr>
          <w:rFonts w:ascii="Calibri" w:eastAsia="TrebuchetMS" w:hAnsi="Calibri" w:cs="Calibri"/>
          <w:color w:val="auto"/>
        </w:rPr>
      </w:pPr>
      <w:r w:rsidRPr="007F7900">
        <w:rPr>
          <w:rFonts w:ascii="Calibri" w:eastAsia="TrebuchetMS" w:hAnsi="Calibri" w:cs="Calibri"/>
          <w:color w:val="auto"/>
        </w:rPr>
        <w:t>-  Zwraca się jednak uwagę na fakt, że szczegółowe przepisy PZKosz ,dot. rozgrywek młodzieżowych (na szczeblu centralnym) utrzymują w mocy</w:t>
      </w:r>
      <w:r w:rsidRPr="007F7900">
        <w:rPr>
          <w:rFonts w:ascii="Calibri" w:eastAsia="TrebuchetMS" w:hAnsi="Calibri" w:cs="Calibri"/>
          <w:b/>
          <w:color w:val="auto"/>
        </w:rPr>
        <w:t xml:space="preserve"> </w:t>
      </w:r>
      <w:r w:rsidRPr="007F7900">
        <w:rPr>
          <w:rFonts w:ascii="Calibri" w:eastAsia="TrebuchetMS" w:hAnsi="Calibri" w:cs="Calibri"/>
          <w:b/>
          <w:color w:val="auto"/>
          <w:u w:val="single"/>
        </w:rPr>
        <w:t>ZAKAZ</w:t>
      </w:r>
      <w:r w:rsidRPr="007F7900">
        <w:rPr>
          <w:rFonts w:ascii="Calibri" w:eastAsia="TrebuchetMS" w:hAnsi="Calibri" w:cs="Calibri"/>
          <w:color w:val="auto"/>
        </w:rPr>
        <w:t xml:space="preserve">  obrony strefą z   wszystkimi dotychczas obowiązującymi konsekwencjami, do dyskwalifikacji trenera włącznie.</w:t>
      </w:r>
    </w:p>
    <w:p w:rsidR="00EB4D21" w:rsidRPr="007F7900" w:rsidRDefault="00EB4D21" w:rsidP="00EB4D21">
      <w:pPr>
        <w:rPr>
          <w:rFonts w:ascii="Calibri" w:hAnsi="Calibri" w:cs="Calibri"/>
        </w:rPr>
      </w:pPr>
    </w:p>
    <w:p w:rsidR="00724AB6" w:rsidRDefault="00724AB6"/>
    <w:sectPr w:rsidR="00724AB6" w:rsidSect="00D527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21"/>
    <w:rsid w:val="00724AB6"/>
    <w:rsid w:val="00EB4D21"/>
    <w:rsid w:val="00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B4D2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EB4D2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wgid kozkosz</dc:creator>
  <cp:lastModifiedBy>ANDRZEJ</cp:lastModifiedBy>
  <cp:revision>3</cp:revision>
  <dcterms:created xsi:type="dcterms:W3CDTF">2018-07-05T10:34:00Z</dcterms:created>
  <dcterms:modified xsi:type="dcterms:W3CDTF">2018-07-10T15:45:00Z</dcterms:modified>
</cp:coreProperties>
</file>